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541" w:rsidRPr="00B55935" w:rsidRDefault="00E53541" w:rsidP="00E53541">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bookmarkStart w:id="0" w:name="_GoBack"/>
      <w:bookmarkEnd w:id="0"/>
      <w:r w:rsidR="00CE315B" w:rsidRPr="00CE315B">
        <w:rPr>
          <w:rFonts w:ascii="Calibri" w:eastAsia="新細明體" w:hAnsi="Calibri" w:cs="Arial"/>
          <w:noProof w:val="0"/>
          <w:sz w:val="24"/>
          <w:szCs w:val="24"/>
          <w:lang w:eastAsia="ja-JP"/>
        </w:rPr>
        <w:t>8827</w:t>
      </w:r>
    </w:p>
    <w:p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7654DC">
        <w:rPr>
          <w:rFonts w:cs="Arial"/>
          <w:b/>
          <w:bCs/>
        </w:rPr>
        <w:t>7.10.8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6F7B23">
        <w:rPr>
          <w:rFonts w:cs="Arial"/>
          <w:b/>
          <w:bCs/>
        </w:rPr>
        <w:t xml:space="preserve">Discussion on </w:t>
      </w:r>
      <w:r w:rsidR="00DB0D35">
        <w:rPr>
          <w:rFonts w:cs="Arial"/>
          <w:b/>
          <w:bCs/>
        </w:rPr>
        <w:t>QCL relation</w:t>
      </w:r>
      <w:r w:rsidR="006F7B23">
        <w:rPr>
          <w:rFonts w:cs="Arial"/>
          <w:b/>
          <w:bCs/>
        </w:rPr>
        <w:t xml:space="preserve"> </w:t>
      </w:r>
      <w:r w:rsidR="00DB0D35">
        <w:rPr>
          <w:rFonts w:cs="Arial"/>
          <w:b/>
          <w:bCs/>
        </w:rPr>
        <w:t xml:space="preserve">in </w:t>
      </w:r>
      <w:r w:rsidR="006F7B23">
        <w:rPr>
          <w:rFonts w:cs="Arial"/>
          <w:b/>
          <w:bCs/>
        </w:rPr>
        <w:t>requirement</w:t>
      </w:r>
      <w:r w:rsidR="00DB0D35">
        <w:rPr>
          <w:rFonts w:cs="Arial"/>
          <w:b/>
          <w:bCs/>
        </w:rPr>
        <w:t>s</w:t>
      </w:r>
      <w:r w:rsidR="00967F64">
        <w:rPr>
          <w:rFonts w:cs="Arial"/>
          <w:b/>
          <w:bCs/>
        </w:rPr>
        <w:t xml:space="preserve"> </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F54159" w:rsidRDefault="00F54159" w:rsidP="00DD4B58">
      <w:pPr>
        <w:jc w:val="both"/>
      </w:pPr>
      <w:r>
        <w:t>T</w:t>
      </w:r>
      <w:r w:rsidR="00F233B9">
        <w:t>he requirements of CSI-RS based measurement, e.g. L1-RSRP, RLM, BFD,</w:t>
      </w:r>
      <w:r w:rsidR="00C92428">
        <w:t xml:space="preserve"> </w:t>
      </w:r>
      <w:r w:rsidR="00F233B9">
        <w:t xml:space="preserve">would depend on whether the Type-D QCL relation is provided, </w:t>
      </w:r>
      <w:r>
        <w:t xml:space="preserve">and it has agreed that </w:t>
      </w:r>
      <w:r w:rsidRPr="00F54159">
        <w:t xml:space="preserve">the clarification of applicability for QCL Type-D </w:t>
      </w:r>
      <w:r w:rsidR="00186210">
        <w:t xml:space="preserve">will be addressed </w:t>
      </w:r>
      <w:r w:rsidRPr="00F54159">
        <w:t>in the RAN4 spec</w:t>
      </w:r>
      <w:r>
        <w:t>ification [1]</w:t>
      </w:r>
      <w:r w:rsidRPr="00F54159">
        <w:t>.</w:t>
      </w:r>
      <w:r>
        <w:t xml:space="preserve"> </w:t>
      </w:r>
    </w:p>
    <w:p w:rsidR="008B201E" w:rsidRPr="008B201E" w:rsidRDefault="00B96640" w:rsidP="00F47D16">
      <w:pPr>
        <w:pStyle w:val="1"/>
        <w:numPr>
          <w:ilvl w:val="0"/>
          <w:numId w:val="2"/>
        </w:numPr>
        <w:rPr>
          <w:rFonts w:ascii="Calibri" w:hAnsi="Calibri"/>
        </w:rPr>
      </w:pPr>
      <w:r>
        <w:rPr>
          <w:rFonts w:ascii="Calibri" w:hAnsi="Calibri"/>
        </w:rPr>
        <w:t>Discussion</w:t>
      </w:r>
    </w:p>
    <w:p w:rsidR="008D3DA8" w:rsidRDefault="00F74E78" w:rsidP="008710C0">
      <w:pPr>
        <w:jc w:val="both"/>
        <w:rPr>
          <w:lang w:eastAsia="en-US"/>
        </w:rPr>
      </w:pPr>
      <w:r>
        <w:rPr>
          <w:lang w:eastAsia="en-US"/>
        </w:rPr>
        <w:t xml:space="preserve">One open question is </w:t>
      </w:r>
      <w:r w:rsidR="00186210">
        <w:rPr>
          <w:lang w:eastAsia="en-US"/>
        </w:rPr>
        <w:t>that should it</w:t>
      </w:r>
      <w:r>
        <w:rPr>
          <w:lang w:eastAsia="en-US"/>
        </w:rPr>
        <w:t xml:space="preserve"> consider t</w:t>
      </w:r>
      <w:r w:rsidRPr="00F74E78">
        <w:rPr>
          <w:lang w:eastAsia="en-US"/>
        </w:rPr>
        <w:t xml:space="preserve">wo </w:t>
      </w:r>
      <w:r w:rsidR="008D3DA8">
        <w:rPr>
          <w:lang w:eastAsia="en-US"/>
        </w:rPr>
        <w:t>reference signals</w:t>
      </w:r>
      <w:r w:rsidRPr="00F74E78">
        <w:rPr>
          <w:lang w:eastAsia="en-US"/>
        </w:rPr>
        <w:t xml:space="preserve"> </w:t>
      </w:r>
      <w:r w:rsidR="00186210">
        <w:rPr>
          <w:lang w:eastAsia="en-US"/>
        </w:rPr>
        <w:t xml:space="preserve">to </w:t>
      </w:r>
      <w:r w:rsidRPr="00F74E78">
        <w:rPr>
          <w:lang w:eastAsia="en-US"/>
        </w:rPr>
        <w:t>be QCL-ed if they are QCL-ed to the same</w:t>
      </w:r>
      <w:r>
        <w:rPr>
          <w:lang w:eastAsia="en-US"/>
        </w:rPr>
        <w:t xml:space="preserve"> QCL source </w:t>
      </w:r>
      <w:r w:rsidR="008710C0">
        <w:rPr>
          <w:lang w:eastAsia="en-US"/>
        </w:rPr>
        <w:t>(</w:t>
      </w:r>
      <w:r>
        <w:rPr>
          <w:lang w:eastAsia="en-US"/>
        </w:rPr>
        <w:t xml:space="preserve">i.e. </w:t>
      </w:r>
      <w:r w:rsidRPr="00F74E78">
        <w:rPr>
          <w:lang w:eastAsia="en-US"/>
        </w:rPr>
        <w:t>SSB or CSI-RS with repetition ON</w:t>
      </w:r>
      <w:r w:rsidR="008710C0">
        <w:rPr>
          <w:lang w:eastAsia="en-US"/>
        </w:rPr>
        <w:t>)</w:t>
      </w:r>
      <w:r w:rsidR="008D3DA8">
        <w:rPr>
          <w:lang w:eastAsia="en-US"/>
        </w:rPr>
        <w:t>, as illustrated in Figure 1.</w:t>
      </w:r>
      <w:r w:rsidR="008710C0">
        <w:rPr>
          <w:lang w:eastAsia="en-US"/>
        </w:rPr>
        <w:t xml:space="preserve"> </w:t>
      </w:r>
    </w:p>
    <w:p w:rsidR="008D3DA8" w:rsidRDefault="008D3DA8" w:rsidP="008D3DA8">
      <w:pPr>
        <w:jc w:val="center"/>
        <w:rPr>
          <w:lang w:eastAsia="en-US"/>
        </w:rPr>
      </w:pPr>
      <w:r>
        <w:rPr>
          <w:noProof/>
          <w:lang w:eastAsia="zh-TW"/>
        </w:rPr>
        <w:drawing>
          <wp:inline distT="0" distB="0" distL="0" distR="0" wp14:anchorId="34CBE0E1" wp14:editId="0C7EF0FB">
            <wp:extent cx="1397966" cy="1424354"/>
            <wp:effectExtent l="0" t="0" r="0" b="444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1427" cy="1427880"/>
                    </a:xfrm>
                    <a:prstGeom prst="rect">
                      <a:avLst/>
                    </a:prstGeom>
                    <a:noFill/>
                    <a:ln>
                      <a:noFill/>
                    </a:ln>
                  </pic:spPr>
                </pic:pic>
              </a:graphicData>
            </a:graphic>
          </wp:inline>
        </w:drawing>
      </w:r>
    </w:p>
    <w:p w:rsidR="008D3DA8" w:rsidRDefault="005A639B" w:rsidP="008D3DA8">
      <w:pPr>
        <w:jc w:val="center"/>
        <w:rPr>
          <w:lang w:val="en-GB"/>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E86A1E">
        <w:rPr>
          <w:rFonts w:ascii="Calibri" w:eastAsia="SimSun" w:hAnsi="Calibri" w:cs="Arial"/>
          <w:bCs/>
          <w:noProof/>
        </w:rPr>
        <w:t>1</w:t>
      </w:r>
      <w:r w:rsidRPr="009E43CE">
        <w:rPr>
          <w:rFonts w:ascii="Calibri" w:eastAsia="SimSun" w:hAnsi="Calibri" w:cs="Arial"/>
          <w:bCs/>
        </w:rPr>
        <w:fldChar w:fldCharType="end"/>
      </w:r>
      <w:r w:rsidRPr="009E43CE">
        <w:rPr>
          <w:rFonts w:ascii="Calibri" w:eastAsia="SimSun" w:hAnsi="Calibri" w:cs="Arial"/>
          <w:bCs/>
        </w:rPr>
        <w:t xml:space="preserve">. </w:t>
      </w:r>
      <w:r w:rsidR="008D3DA8">
        <w:rPr>
          <w:rFonts w:ascii="Calibri" w:eastAsia="SimSun" w:hAnsi="Calibri" w:cs="Arial"/>
          <w:bCs/>
        </w:rPr>
        <w:t>Two RS-es</w:t>
      </w:r>
      <w:r w:rsidR="008D3DA8" w:rsidRPr="008D3DA8">
        <w:rPr>
          <w:rFonts w:ascii="Calibri" w:eastAsia="SimSun" w:hAnsi="Calibri" w:cs="Arial"/>
          <w:bCs/>
        </w:rPr>
        <w:t xml:space="preserve"> </w:t>
      </w:r>
      <w:r w:rsidR="008D3DA8">
        <w:rPr>
          <w:rFonts w:ascii="Calibri" w:eastAsia="SimSun" w:hAnsi="Calibri" w:cs="Arial"/>
          <w:bCs/>
        </w:rPr>
        <w:t xml:space="preserve">are </w:t>
      </w:r>
      <w:r w:rsidR="008D3DA8" w:rsidRPr="008D3DA8">
        <w:rPr>
          <w:rFonts w:ascii="Calibri" w:eastAsia="SimSun" w:hAnsi="Calibri" w:cs="Arial"/>
          <w:bCs/>
        </w:rPr>
        <w:t>QCL-ed to the same SSB</w:t>
      </w:r>
      <w:r w:rsidR="008D3DA8" w:rsidRPr="009E43CE">
        <w:rPr>
          <w:rFonts w:ascii="Calibri" w:eastAsia="SimSun" w:hAnsi="Calibri" w:cs="Arial"/>
          <w:bCs/>
        </w:rPr>
        <w:t>.</w:t>
      </w:r>
    </w:p>
    <w:p w:rsidR="008D3DA8" w:rsidRPr="008D3DA8" w:rsidRDefault="008D3DA8" w:rsidP="008D3DA8">
      <w:pPr>
        <w:jc w:val="center"/>
        <w:rPr>
          <w:lang w:val="en-GB"/>
        </w:rPr>
      </w:pPr>
    </w:p>
    <w:p w:rsidR="00F74E78" w:rsidRDefault="00186210" w:rsidP="008710C0">
      <w:pPr>
        <w:jc w:val="both"/>
        <w:rPr>
          <w:lang w:eastAsia="en-US"/>
        </w:rPr>
      </w:pPr>
      <w:r>
        <w:rPr>
          <w:lang w:eastAsia="en-US"/>
        </w:rPr>
        <w:t xml:space="preserve">However, </w:t>
      </w:r>
      <w:r w:rsidR="008710C0">
        <w:rPr>
          <w:lang w:eastAsia="en-US"/>
        </w:rPr>
        <w:t xml:space="preserve">although two </w:t>
      </w:r>
      <w:r w:rsidR="008D3DA8">
        <w:rPr>
          <w:lang w:eastAsia="en-US"/>
        </w:rPr>
        <w:t>reference signals</w:t>
      </w:r>
      <w:r w:rsidR="008D3DA8" w:rsidRPr="00F74E78">
        <w:rPr>
          <w:lang w:eastAsia="en-US"/>
        </w:rPr>
        <w:t xml:space="preserve"> </w:t>
      </w:r>
      <w:r w:rsidR="008710C0">
        <w:rPr>
          <w:lang w:eastAsia="en-US"/>
        </w:rPr>
        <w:t>are QCL-ed to the same SSB, they could be orthogonal in the spatial domain</w:t>
      </w:r>
      <w:r w:rsidR="008D3DA8">
        <w:rPr>
          <w:lang w:eastAsia="en-US"/>
        </w:rPr>
        <w:t>, as illustrated in Figure 2</w:t>
      </w:r>
      <w:r w:rsidR="008710C0">
        <w:rPr>
          <w:lang w:eastAsia="en-US"/>
        </w:rPr>
        <w:t>. As a result, UE</w:t>
      </w:r>
      <w:r w:rsidR="00E9555F">
        <w:rPr>
          <w:lang w:eastAsia="en-US"/>
        </w:rPr>
        <w:t>’s best</w:t>
      </w:r>
      <w:r w:rsidR="008710C0">
        <w:rPr>
          <w:lang w:eastAsia="en-US"/>
        </w:rPr>
        <w:t xml:space="preserve"> receiving spatial filter for RS1 would not be able to receive RS2, since RS2 in at the null beam position of RS1.</w:t>
      </w:r>
    </w:p>
    <w:p w:rsidR="008710C0" w:rsidRDefault="008710C0" w:rsidP="008710C0">
      <w:pPr>
        <w:jc w:val="both"/>
        <w:rPr>
          <w:rFonts w:ascii="Calibri" w:eastAsia="SimSun" w:hAnsi="Calibri" w:cs="Arial"/>
          <w:b/>
          <w:bCs/>
        </w:rPr>
      </w:pPr>
      <w:bookmarkStart w:id="1" w:name="_Ref16848964"/>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E86A1E">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Two </w:t>
      </w:r>
      <w:r w:rsidR="008D3DA8" w:rsidRPr="008D3DA8">
        <w:rPr>
          <w:rFonts w:ascii="Calibri" w:eastAsia="SimSun" w:hAnsi="Calibri" w:cs="Arial"/>
          <w:b/>
          <w:bCs/>
        </w:rPr>
        <w:t>reference signals</w:t>
      </w:r>
      <w:r w:rsidR="008D3DA8" w:rsidRPr="00F74E78">
        <w:rPr>
          <w:lang w:eastAsia="en-US"/>
        </w:rPr>
        <w:t xml:space="preserve"> </w:t>
      </w:r>
      <w:r w:rsidRPr="008710C0">
        <w:rPr>
          <w:rFonts w:ascii="Calibri" w:eastAsia="SimSun" w:hAnsi="Calibri" w:cs="Arial"/>
          <w:b/>
          <w:bCs/>
        </w:rPr>
        <w:t>QCL-ed to the same SSB</w:t>
      </w:r>
      <w:r>
        <w:rPr>
          <w:rFonts w:ascii="Calibri" w:eastAsia="SimSun" w:hAnsi="Calibri" w:cs="Arial"/>
          <w:b/>
          <w:bCs/>
        </w:rPr>
        <w:t xml:space="preserve"> could be </w:t>
      </w:r>
      <w:r w:rsidRPr="008710C0">
        <w:rPr>
          <w:rFonts w:ascii="Calibri" w:eastAsia="SimSun" w:hAnsi="Calibri" w:cs="Arial"/>
          <w:b/>
          <w:bCs/>
        </w:rPr>
        <w:t>orthogonal in the spatial domain</w:t>
      </w:r>
      <w:r>
        <w:rPr>
          <w:rFonts w:ascii="Calibri" w:eastAsia="SimSun" w:hAnsi="Calibri" w:cs="Arial"/>
          <w:b/>
          <w:bCs/>
        </w:rPr>
        <w:t>.</w:t>
      </w:r>
      <w:bookmarkEnd w:id="1"/>
    </w:p>
    <w:p w:rsidR="008710C0" w:rsidRDefault="008D3DA8" w:rsidP="008D3DA8">
      <w:pPr>
        <w:pStyle w:val="af1"/>
        <w:jc w:val="both"/>
        <w:rPr>
          <w:rFonts w:ascii="Calibri" w:eastAsia="SimSun" w:hAnsi="Calibri" w:cs="Arial"/>
          <w:bCs/>
          <w:sz w:val="22"/>
          <w:szCs w:val="22"/>
        </w:rPr>
      </w:pPr>
      <w:bookmarkStart w:id="2" w:name="_Ref16848977"/>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E86A1E">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Pr="008D3DA8">
        <w:rPr>
          <w:rFonts w:ascii="Calibri" w:eastAsia="SimSun" w:hAnsi="Calibri" w:cs="Arial"/>
          <w:bCs/>
          <w:sz w:val="22"/>
          <w:szCs w:val="22"/>
        </w:rPr>
        <w:t>Two reference signals QCL-ed to the</w:t>
      </w:r>
      <w:r>
        <w:rPr>
          <w:rFonts w:ascii="Calibri" w:eastAsia="SimSun" w:hAnsi="Calibri" w:cs="Arial"/>
          <w:bCs/>
          <w:sz w:val="22"/>
          <w:szCs w:val="22"/>
        </w:rPr>
        <w:t xml:space="preserve"> same</w:t>
      </w:r>
      <w:r w:rsidRPr="008D3DA8">
        <w:rPr>
          <w:rFonts w:ascii="Calibri" w:eastAsia="SimSun" w:hAnsi="Calibri" w:cs="Arial"/>
          <w:bCs/>
          <w:sz w:val="22"/>
          <w:szCs w:val="22"/>
        </w:rPr>
        <w:t xml:space="preserve"> </w:t>
      </w:r>
      <w:r w:rsidRPr="001C4958">
        <w:rPr>
          <w:rFonts w:ascii="Calibri" w:eastAsia="SimSun" w:hAnsi="Calibri" w:cs="Arial"/>
          <w:bCs/>
          <w:sz w:val="22"/>
          <w:szCs w:val="22"/>
        </w:rPr>
        <w:t>SSB or CSI-RS with repetition ON are not considered as mutually QCL-ed</w:t>
      </w:r>
      <w:r w:rsidR="001C4958" w:rsidRPr="001C4958">
        <w:rPr>
          <w:rFonts w:ascii="Calibri" w:eastAsia="SimSun" w:hAnsi="Calibri" w:cs="Arial"/>
          <w:bCs/>
          <w:sz w:val="22"/>
          <w:szCs w:val="22"/>
        </w:rPr>
        <w:t xml:space="preserve"> for RRM requirements</w:t>
      </w:r>
      <w:r w:rsidRPr="001C4958">
        <w:rPr>
          <w:rFonts w:ascii="Calibri" w:eastAsia="SimSun" w:hAnsi="Calibri" w:cs="Arial"/>
          <w:bCs/>
          <w:sz w:val="22"/>
          <w:szCs w:val="22"/>
        </w:rPr>
        <w:t>.</w:t>
      </w:r>
      <w:bookmarkEnd w:id="2"/>
    </w:p>
    <w:p w:rsidR="00DC3A78" w:rsidRPr="00DC3A78" w:rsidRDefault="00DC3A78" w:rsidP="00DC3A78"/>
    <w:p w:rsidR="00D84D79" w:rsidRDefault="008710C0" w:rsidP="008710C0">
      <w:pPr>
        <w:jc w:val="center"/>
        <w:rPr>
          <w:lang w:eastAsia="en-US"/>
        </w:rPr>
      </w:pPr>
      <w:r>
        <w:rPr>
          <w:noProof/>
          <w:lang w:eastAsia="zh-TW"/>
        </w:rPr>
        <w:drawing>
          <wp:inline distT="0" distB="0" distL="0" distR="0" wp14:anchorId="375F8C35" wp14:editId="67929149">
            <wp:extent cx="1805402" cy="871689"/>
            <wp:effectExtent l="0" t="0" r="4445" b="508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5555" cy="881419"/>
                    </a:xfrm>
                    <a:prstGeom prst="rect">
                      <a:avLst/>
                    </a:prstGeom>
                    <a:noFill/>
                    <a:ln>
                      <a:noFill/>
                    </a:ln>
                  </pic:spPr>
                </pic:pic>
              </a:graphicData>
            </a:graphic>
          </wp:inline>
        </w:drawing>
      </w:r>
    </w:p>
    <w:p w:rsidR="008710C0" w:rsidRPr="008710C0" w:rsidRDefault="008710C0" w:rsidP="008710C0">
      <w:pPr>
        <w:jc w:val="center"/>
        <w:rPr>
          <w:lang w:val="en-GB"/>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E86A1E">
        <w:rPr>
          <w:rFonts w:ascii="Calibri" w:eastAsia="SimSun" w:hAnsi="Calibri" w:cs="Arial"/>
          <w:bCs/>
          <w:noProof/>
        </w:rPr>
        <w:t>2</w:t>
      </w:r>
      <w:r w:rsidRPr="009E43CE">
        <w:rPr>
          <w:rFonts w:ascii="Calibri" w:eastAsia="SimSun" w:hAnsi="Calibri" w:cs="Arial"/>
          <w:bCs/>
        </w:rPr>
        <w:fldChar w:fldCharType="end"/>
      </w:r>
      <w:r w:rsidRPr="009E43CE">
        <w:rPr>
          <w:rFonts w:ascii="Calibri" w:eastAsia="SimSun" w:hAnsi="Calibri" w:cs="Arial"/>
          <w:bCs/>
        </w:rPr>
        <w:t xml:space="preserve">. </w:t>
      </w:r>
      <w:r>
        <w:rPr>
          <w:rFonts w:ascii="Calibri" w:eastAsia="SimSun" w:hAnsi="Calibri" w:cs="Arial"/>
          <w:bCs/>
        </w:rPr>
        <w:t xml:space="preserve">Illustrations of spatial relations </w:t>
      </w:r>
    </w:p>
    <w:p w:rsidR="00D84D79" w:rsidRPr="008710C0" w:rsidRDefault="00D84D79" w:rsidP="00F47D16">
      <w:pPr>
        <w:rPr>
          <w:lang w:eastAsia="en-US"/>
        </w:rPr>
      </w:pPr>
    </w:p>
    <w:p w:rsidR="009B729D" w:rsidRDefault="001C4958" w:rsidP="00414C37">
      <w:pPr>
        <w:jc w:val="both"/>
        <w:rPr>
          <w:rFonts w:eastAsia="SimSun"/>
        </w:rPr>
      </w:pPr>
      <w:r>
        <w:rPr>
          <w:lang w:eastAsia="en-US"/>
        </w:rPr>
        <w:lastRenderedPageBreak/>
        <w:t>Another open question is how many “hops” of QCL relations can be seen as</w:t>
      </w:r>
      <w:r w:rsidR="0096009F">
        <w:rPr>
          <w:lang w:eastAsia="en-US"/>
        </w:rPr>
        <w:t xml:space="preserve"> </w:t>
      </w:r>
      <w:r w:rsidR="0096009F" w:rsidRPr="0096009F">
        <w:rPr>
          <w:i/>
          <w:lang w:eastAsia="en-US"/>
        </w:rPr>
        <w:t>indirect</w:t>
      </w:r>
      <w:r w:rsidR="0096009F">
        <w:rPr>
          <w:lang w:eastAsia="en-US"/>
        </w:rPr>
        <w:t xml:space="preserve"> QCL relation</w:t>
      </w:r>
      <w:r w:rsidR="00414C37">
        <w:rPr>
          <w:lang w:eastAsia="en-US"/>
        </w:rPr>
        <w:t>, since limiting</w:t>
      </w:r>
      <w:r w:rsidR="009B729D">
        <w:rPr>
          <w:lang w:eastAsia="en-US"/>
        </w:rPr>
        <w:t xml:space="preserve"> the number of</w:t>
      </w:r>
      <w:r w:rsidR="00414C37">
        <w:rPr>
          <w:lang w:eastAsia="en-US"/>
        </w:rPr>
        <w:t xml:space="preserve"> hops can</w:t>
      </w:r>
      <w:r w:rsidR="0096009F">
        <w:rPr>
          <w:lang w:eastAsia="en-US"/>
        </w:rPr>
        <w:t xml:space="preserve"> </w:t>
      </w:r>
      <w:r w:rsidR="009B729D">
        <w:rPr>
          <w:rFonts w:eastAsia="SimSun"/>
        </w:rPr>
        <w:t>reduce the</w:t>
      </w:r>
      <w:r w:rsidR="0096009F">
        <w:rPr>
          <w:rFonts w:eastAsia="SimSun"/>
        </w:rPr>
        <w:t xml:space="preserve"> complexity in beam management at both UE and network</w:t>
      </w:r>
      <w:r w:rsidR="00414C37">
        <w:rPr>
          <w:rFonts w:eastAsia="SimSun"/>
        </w:rPr>
        <w:t xml:space="preserve">. However, </w:t>
      </w:r>
      <w:r w:rsidR="00186210">
        <w:rPr>
          <w:rFonts w:eastAsia="SimSun"/>
        </w:rPr>
        <w:t xml:space="preserve">at the same time, </w:t>
      </w:r>
      <w:r w:rsidR="009B729D">
        <w:rPr>
          <w:rFonts w:eastAsia="SimSun"/>
        </w:rPr>
        <w:t>the functionality of beam management should also be enabled as much as possible.</w:t>
      </w:r>
      <w:r w:rsidR="00414C37">
        <w:rPr>
          <w:rFonts w:eastAsia="SimSun"/>
        </w:rPr>
        <w:t xml:space="preserve"> </w:t>
      </w:r>
    </w:p>
    <w:p w:rsidR="00154F62" w:rsidRDefault="004E3CC6" w:rsidP="005A639B">
      <w:pPr>
        <w:jc w:val="both"/>
        <w:rPr>
          <w:rFonts w:eastAsia="SimSun"/>
        </w:rPr>
      </w:pPr>
      <w:r>
        <w:rPr>
          <w:rFonts w:eastAsia="SimSun"/>
        </w:rPr>
        <w:t xml:space="preserve">For RX beam refinement at UE side, </w:t>
      </w:r>
      <w:r w:rsidR="00E46E37">
        <w:rPr>
          <w:rFonts w:eastAsia="SimSun"/>
        </w:rPr>
        <w:t>CSI-RS with repetition ON</w:t>
      </w:r>
      <w:r>
        <w:rPr>
          <w:rFonts w:eastAsia="SimSun"/>
        </w:rPr>
        <w:t xml:space="preserve"> would be applied (P3 procedure), and it could still be QCLed to SSB to provide rough spatial direction, as shown in Figure 3</w:t>
      </w:r>
      <w:r w:rsidR="00F1727D">
        <w:rPr>
          <w:rFonts w:eastAsia="SimSun"/>
        </w:rPr>
        <w:t xml:space="preserve"> (a); for</w:t>
      </w:r>
      <w:r>
        <w:rPr>
          <w:rFonts w:eastAsia="SimSun"/>
        </w:rPr>
        <w:t xml:space="preserve"> </w:t>
      </w:r>
      <w:r w:rsidR="00D021CF">
        <w:rPr>
          <w:rFonts w:eastAsia="SimSun"/>
        </w:rPr>
        <w:t xml:space="preserve">TX </w:t>
      </w:r>
      <w:r w:rsidR="00F1727D">
        <w:rPr>
          <w:rFonts w:eastAsia="SimSun"/>
        </w:rPr>
        <w:t>beam refinement at gNB side,</w:t>
      </w:r>
      <w:r w:rsidR="00F1727D" w:rsidRPr="00F1727D">
        <w:rPr>
          <w:rFonts w:eastAsia="SimSun"/>
        </w:rPr>
        <w:t xml:space="preserve"> </w:t>
      </w:r>
      <w:r w:rsidR="00E9555F">
        <w:rPr>
          <w:rFonts w:eastAsia="SimSun"/>
        </w:rPr>
        <w:t xml:space="preserve">multiple </w:t>
      </w:r>
      <w:r w:rsidR="00F1727D">
        <w:rPr>
          <w:rFonts w:eastAsia="SimSun"/>
        </w:rPr>
        <w:t xml:space="preserve">CSI-RS with repetition OFF would be applied (P2 procedure), and it could also be QCLed to SSB, as shown in Figure 3 (b). </w:t>
      </w:r>
      <w:r w:rsidR="00E9555F">
        <w:rPr>
          <w:rFonts w:eastAsia="SimSun"/>
        </w:rPr>
        <w:t xml:space="preserve">In this case, UE can report the L1-RSRP measurement for different CSI-RS </w:t>
      </w:r>
      <w:r w:rsidR="004B148E">
        <w:rPr>
          <w:rFonts w:eastAsia="SimSun"/>
        </w:rPr>
        <w:t xml:space="preserve">resources </w:t>
      </w:r>
      <w:r w:rsidR="00E9555F">
        <w:rPr>
          <w:rFonts w:eastAsia="SimSun"/>
        </w:rPr>
        <w:t xml:space="preserve">to let network know which </w:t>
      </w:r>
      <w:r w:rsidR="004B148E">
        <w:rPr>
          <w:rFonts w:eastAsia="SimSun"/>
        </w:rPr>
        <w:t xml:space="preserve">TX </w:t>
      </w:r>
      <w:r w:rsidR="00E9555F">
        <w:rPr>
          <w:rFonts w:eastAsia="SimSun"/>
        </w:rPr>
        <w:t xml:space="preserve">beam direction would be the best to UE. </w:t>
      </w:r>
      <w:r w:rsidR="006A7058">
        <w:rPr>
          <w:rFonts w:eastAsia="SimSun"/>
        </w:rPr>
        <w:t>On the other hand</w:t>
      </w:r>
      <w:r w:rsidR="003C4B93">
        <w:rPr>
          <w:rFonts w:eastAsia="SimSun"/>
        </w:rPr>
        <w:t xml:space="preserve">, </w:t>
      </w:r>
      <w:r w:rsidR="006A7058">
        <w:rPr>
          <w:rFonts w:eastAsia="SimSun"/>
        </w:rPr>
        <w:t xml:space="preserve">TRS can be configured as the fine timing reference for RLM-RS, while the SSB can be configured as the course timing refine for the TRS. </w:t>
      </w:r>
      <w:r w:rsidR="0089440A">
        <w:rPr>
          <w:rFonts w:eastAsia="SimSun"/>
        </w:rPr>
        <w:t xml:space="preserve">Therefore, it seems </w:t>
      </w:r>
      <w:r w:rsidR="00953FCF" w:rsidRPr="00953FCF">
        <w:rPr>
          <w:rFonts w:eastAsia="SimSun"/>
        </w:rPr>
        <w:t>2</w:t>
      </w:r>
      <w:r w:rsidR="0067187E" w:rsidRPr="00953FCF">
        <w:rPr>
          <w:rFonts w:eastAsia="SimSun"/>
        </w:rPr>
        <w:t>-hop</w:t>
      </w:r>
      <w:r w:rsidR="00953FCF" w:rsidRPr="00953FCF">
        <w:rPr>
          <w:rFonts w:eastAsia="SimSun"/>
        </w:rPr>
        <w:t>s</w:t>
      </w:r>
      <w:r w:rsidR="006B687E">
        <w:rPr>
          <w:rFonts w:eastAsia="SimSun"/>
        </w:rPr>
        <w:t xml:space="preserve"> (i.e. </w:t>
      </w:r>
      <w:r w:rsidR="00953FCF">
        <w:rPr>
          <w:rFonts w:eastAsia="SimSun"/>
        </w:rPr>
        <w:t>two linked direct QCL relations</w:t>
      </w:r>
      <w:r w:rsidR="006B687E">
        <w:rPr>
          <w:rFonts w:eastAsia="SimSun"/>
        </w:rPr>
        <w:t>)</w:t>
      </w:r>
      <w:r w:rsidR="0089440A">
        <w:rPr>
          <w:rFonts w:eastAsia="SimSun"/>
        </w:rPr>
        <w:t xml:space="preserve"> QCL relations could support the beam refinement either at UE or gNB.   </w:t>
      </w:r>
      <w:r w:rsidR="00186210">
        <w:rPr>
          <w:rFonts w:eastAsia="SimSun"/>
        </w:rPr>
        <w:t xml:space="preserve"> </w:t>
      </w:r>
    </w:p>
    <w:p w:rsidR="004E3CC6" w:rsidRDefault="008D57E6" w:rsidP="005A639B">
      <w:pPr>
        <w:jc w:val="center"/>
        <w:rPr>
          <w:rFonts w:eastAsia="SimSun"/>
        </w:rPr>
      </w:pPr>
      <w:r>
        <w:rPr>
          <w:rFonts w:eastAsia="SimSun"/>
          <w:noProof/>
          <w:lang w:eastAsia="zh-TW"/>
        </w:rPr>
        <w:drawing>
          <wp:inline distT="0" distB="0" distL="0" distR="0" wp14:anchorId="65715DB4" wp14:editId="4924ABD1">
            <wp:extent cx="5756031" cy="219979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2801" cy="2217673"/>
                    </a:xfrm>
                    <a:prstGeom prst="rect">
                      <a:avLst/>
                    </a:prstGeom>
                    <a:noFill/>
                    <a:ln>
                      <a:noFill/>
                    </a:ln>
                  </pic:spPr>
                </pic:pic>
              </a:graphicData>
            </a:graphic>
          </wp:inline>
        </w:drawing>
      </w:r>
      <w:r w:rsidR="003C4B93">
        <w:rPr>
          <w:rFonts w:eastAsia="SimSun"/>
        </w:rPr>
        <w:t xml:space="preserve">      </w:t>
      </w:r>
      <w:r w:rsidR="0067187E">
        <w:rPr>
          <w:rFonts w:eastAsia="SimSun"/>
        </w:rPr>
        <w:t xml:space="preserve"> </w:t>
      </w:r>
      <w:r w:rsidR="00F1727D">
        <w:rPr>
          <w:rFonts w:eastAsia="SimSun"/>
        </w:rPr>
        <w:t xml:space="preserve">  </w:t>
      </w:r>
    </w:p>
    <w:p w:rsidR="00F1727D" w:rsidRPr="00F1727D" w:rsidRDefault="00F1727D" w:rsidP="00F1727D">
      <w:pPr>
        <w:pStyle w:val="af5"/>
        <w:numPr>
          <w:ilvl w:val="0"/>
          <w:numId w:val="43"/>
        </w:numPr>
        <w:jc w:val="center"/>
        <w:rPr>
          <w:rFonts w:eastAsia="SimSun"/>
        </w:rPr>
      </w:pPr>
      <w:r>
        <w:rPr>
          <w:rFonts w:eastAsia="SimSun"/>
        </w:rPr>
        <w:t xml:space="preserve">P3 procedure     </w:t>
      </w:r>
      <w:r w:rsidR="00B156F2">
        <w:rPr>
          <w:rFonts w:eastAsia="SimSun"/>
        </w:rPr>
        <w:t xml:space="preserve">  </w:t>
      </w:r>
      <w:r w:rsidR="00BA6604">
        <w:rPr>
          <w:rFonts w:eastAsia="SimSun"/>
        </w:rPr>
        <w:t xml:space="preserve"> </w:t>
      </w:r>
      <w:r w:rsidR="00D021CF">
        <w:rPr>
          <w:rFonts w:eastAsia="SimSun"/>
        </w:rPr>
        <w:t xml:space="preserve"> </w:t>
      </w:r>
      <w:r>
        <w:rPr>
          <w:rFonts w:eastAsia="SimSun"/>
        </w:rPr>
        <w:t xml:space="preserve">  </w:t>
      </w:r>
      <w:r w:rsidR="003C4B93">
        <w:rPr>
          <w:rFonts w:eastAsia="SimSun"/>
        </w:rPr>
        <w:t xml:space="preserve">   </w:t>
      </w:r>
      <w:r>
        <w:rPr>
          <w:rFonts w:eastAsia="SimSun"/>
        </w:rPr>
        <w:t xml:space="preserve">  </w:t>
      </w:r>
      <w:r w:rsidRPr="00F1727D">
        <w:rPr>
          <w:rFonts w:eastAsia="SimSun"/>
        </w:rPr>
        <w:t>(</w:t>
      </w:r>
      <w:r>
        <w:rPr>
          <w:rFonts w:eastAsia="SimSun"/>
        </w:rPr>
        <w:t>b</w:t>
      </w:r>
      <w:r w:rsidRPr="00F1727D">
        <w:rPr>
          <w:rFonts w:eastAsia="SimSun"/>
        </w:rPr>
        <w:t>)</w:t>
      </w:r>
      <w:r>
        <w:rPr>
          <w:rFonts w:eastAsia="SimSun"/>
        </w:rPr>
        <w:t xml:space="preserve"> P2 procedure</w:t>
      </w:r>
    </w:p>
    <w:p w:rsidR="00F233B9" w:rsidRDefault="005A639B" w:rsidP="00BE1AFC">
      <w:pPr>
        <w:jc w:val="cente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E86A1E">
        <w:rPr>
          <w:rFonts w:ascii="Calibri" w:eastAsia="SimSun" w:hAnsi="Calibri" w:cs="Arial"/>
          <w:bCs/>
          <w:noProof/>
        </w:rPr>
        <w:t>3</w:t>
      </w:r>
      <w:r w:rsidRPr="009E43CE">
        <w:rPr>
          <w:rFonts w:ascii="Calibri" w:eastAsia="SimSun" w:hAnsi="Calibri" w:cs="Arial"/>
          <w:bCs/>
        </w:rPr>
        <w:fldChar w:fldCharType="end"/>
      </w:r>
      <w:r w:rsidRPr="009E43CE">
        <w:rPr>
          <w:rFonts w:ascii="Calibri" w:eastAsia="SimSun" w:hAnsi="Calibri" w:cs="Arial"/>
          <w:bCs/>
        </w:rPr>
        <w:t xml:space="preserve">. </w:t>
      </w:r>
      <w:r w:rsidR="00F1727D">
        <w:rPr>
          <w:rFonts w:ascii="Calibri" w:eastAsia="SimSun" w:hAnsi="Calibri" w:cs="Arial"/>
          <w:bCs/>
        </w:rPr>
        <w:t>Examples of p</w:t>
      </w:r>
      <w:r>
        <w:rPr>
          <w:rFonts w:ascii="Calibri" w:eastAsia="SimSun" w:hAnsi="Calibri" w:cs="Arial"/>
          <w:bCs/>
        </w:rPr>
        <w:t>ossible configuration</w:t>
      </w:r>
      <w:r w:rsidR="00F1727D">
        <w:rPr>
          <w:rFonts w:ascii="Calibri" w:eastAsia="SimSun" w:hAnsi="Calibri" w:cs="Arial"/>
          <w:bCs/>
        </w:rPr>
        <w:t>s</w:t>
      </w:r>
      <w:r w:rsidR="000D62F5">
        <w:rPr>
          <w:rFonts w:ascii="Calibri" w:eastAsia="SimSun" w:hAnsi="Calibri" w:cs="Arial"/>
          <w:bCs/>
        </w:rPr>
        <w:t xml:space="preserve"> of</w:t>
      </w:r>
      <w:r>
        <w:rPr>
          <w:rFonts w:ascii="Calibri" w:eastAsia="SimSun" w:hAnsi="Calibri" w:cs="Arial"/>
          <w:bCs/>
        </w:rPr>
        <w:t xml:space="preserve"> </w:t>
      </w:r>
      <w:r w:rsidR="00F1727D">
        <w:rPr>
          <w:rFonts w:ascii="Calibri" w:eastAsia="SimSun" w:hAnsi="Calibri" w:cs="Arial"/>
          <w:bCs/>
        </w:rPr>
        <w:t>QCL relations</w:t>
      </w:r>
      <w:r>
        <w:rPr>
          <w:rFonts w:ascii="Calibri" w:eastAsia="SimSun" w:hAnsi="Calibri" w:cs="Arial"/>
          <w:bCs/>
        </w:rPr>
        <w:t xml:space="preserve"> </w:t>
      </w:r>
    </w:p>
    <w:p w:rsidR="00BE1AFC" w:rsidRDefault="00BE1AFC" w:rsidP="00BE1AFC">
      <w:pPr>
        <w:jc w:val="center"/>
      </w:pPr>
    </w:p>
    <w:p w:rsidR="00D021CF" w:rsidRDefault="0089440A" w:rsidP="00D43FE1">
      <w:pPr>
        <w:jc w:val="both"/>
        <w:rPr>
          <w:rFonts w:eastAsia="SimSun"/>
        </w:rPr>
      </w:pPr>
      <w:r>
        <w:rPr>
          <w:lang w:eastAsia="en-US"/>
        </w:rPr>
        <w:t xml:space="preserve">However, </w:t>
      </w:r>
      <w:r w:rsidR="00D021CF">
        <w:rPr>
          <w:lang w:eastAsia="en-US"/>
        </w:rPr>
        <w:t xml:space="preserve">it needs to further discuss the configuration </w:t>
      </w:r>
      <w:r w:rsidR="00186210">
        <w:rPr>
          <w:lang w:eastAsia="en-US"/>
        </w:rPr>
        <w:t>to enable</w:t>
      </w:r>
      <w:r>
        <w:rPr>
          <w:lang w:eastAsia="en-US"/>
        </w:rPr>
        <w:t xml:space="preserve"> </w:t>
      </w:r>
      <w:r>
        <w:rPr>
          <w:rFonts w:eastAsia="SimSun"/>
        </w:rPr>
        <w:t>beam refinement</w:t>
      </w:r>
      <w:r w:rsidR="00186210">
        <w:rPr>
          <w:rFonts w:eastAsia="SimSun"/>
        </w:rPr>
        <w:t xml:space="preserve"> both</w:t>
      </w:r>
      <w:r>
        <w:rPr>
          <w:rFonts w:eastAsia="SimSun"/>
        </w:rPr>
        <w:t xml:space="preserve"> at </w:t>
      </w:r>
      <w:r w:rsidR="00D021CF">
        <w:rPr>
          <w:rFonts w:eastAsia="SimSun"/>
        </w:rPr>
        <w:t>UE and</w:t>
      </w:r>
      <w:r>
        <w:rPr>
          <w:rFonts w:eastAsia="SimSun"/>
        </w:rPr>
        <w:t xml:space="preserve"> gNB</w:t>
      </w:r>
      <w:r w:rsidR="00D021CF">
        <w:rPr>
          <w:rFonts w:eastAsia="SimSun"/>
        </w:rPr>
        <w:t>, e.g. Tx beam is selected through P2 procedure and then P3 procedure is performed for RX beam.</w:t>
      </w:r>
      <w:r w:rsidR="000D62F5">
        <w:rPr>
          <w:rFonts w:eastAsia="SimSun"/>
        </w:rPr>
        <w:t xml:space="preserve"> One possible configuration of QCL relations</w:t>
      </w:r>
      <w:r w:rsidR="00186210">
        <w:rPr>
          <w:rFonts w:eastAsia="SimSun"/>
        </w:rPr>
        <w:t xml:space="preserve"> is shown as</w:t>
      </w:r>
      <w:r w:rsidR="0067187E">
        <w:rPr>
          <w:rFonts w:eastAsia="SimSun"/>
        </w:rPr>
        <w:t xml:space="preserve"> Figure 4. In this case, </w:t>
      </w:r>
      <w:r w:rsidR="00186210">
        <w:rPr>
          <w:rFonts w:eastAsia="SimSun"/>
        </w:rPr>
        <w:t xml:space="preserve">TX beam selection can be based on CSI-RS with repetition OFF, and UE is able to measure RLM-RS and CSI-RS with repetition OFF by applying spatial information acquired from SSB. When CSI-RS with repetition ON is available, UE can measure RLM-RS with further refined RX beam. Therefore, </w:t>
      </w:r>
      <w:r w:rsidR="00953FCF" w:rsidRPr="00953FCF">
        <w:rPr>
          <w:rFonts w:eastAsia="SimSun"/>
        </w:rPr>
        <w:t>3</w:t>
      </w:r>
      <w:r w:rsidR="0067187E" w:rsidRPr="00953FCF">
        <w:rPr>
          <w:rFonts w:eastAsia="SimSun"/>
        </w:rPr>
        <w:t>-hops</w:t>
      </w:r>
      <w:r w:rsidR="0067187E">
        <w:rPr>
          <w:rFonts w:eastAsia="SimSun"/>
        </w:rPr>
        <w:t xml:space="preserve"> </w:t>
      </w:r>
      <w:r w:rsidR="006B687E">
        <w:rPr>
          <w:rFonts w:eastAsia="SimSun"/>
        </w:rPr>
        <w:t>(</w:t>
      </w:r>
      <w:r w:rsidR="00953FCF">
        <w:rPr>
          <w:rFonts w:eastAsia="SimSun"/>
        </w:rPr>
        <w:t>i.e. three linked direct QCL relations</w:t>
      </w:r>
      <w:r w:rsidR="006B687E">
        <w:rPr>
          <w:rFonts w:eastAsia="SimSun"/>
        </w:rPr>
        <w:t xml:space="preserve">) </w:t>
      </w:r>
      <w:r w:rsidR="0067187E">
        <w:rPr>
          <w:rFonts w:eastAsia="SimSun"/>
        </w:rPr>
        <w:t>QCL relations would be required to support the beam refinement at both</w:t>
      </w:r>
      <w:r w:rsidR="00D43FE1">
        <w:rPr>
          <w:rFonts w:eastAsia="SimSun"/>
        </w:rPr>
        <w:t xml:space="preserve"> UE and</w:t>
      </w:r>
      <w:r w:rsidR="0067187E">
        <w:rPr>
          <w:rFonts w:eastAsia="SimSun"/>
        </w:rPr>
        <w:t xml:space="preserve"> gNB. </w:t>
      </w:r>
    </w:p>
    <w:p w:rsidR="004A4AF3" w:rsidRPr="00D43FE1" w:rsidRDefault="004A4AF3" w:rsidP="00D43FE1">
      <w:pPr>
        <w:jc w:val="both"/>
        <w:rPr>
          <w:rFonts w:eastAsia="SimSun"/>
        </w:rPr>
      </w:pPr>
    </w:p>
    <w:p w:rsidR="0089440A" w:rsidRDefault="008D57E6" w:rsidP="00D021CF">
      <w:pPr>
        <w:jc w:val="center"/>
        <w:rPr>
          <w:lang w:eastAsia="en-US"/>
        </w:rPr>
      </w:pPr>
      <w:r>
        <w:rPr>
          <w:noProof/>
          <w:lang w:eastAsia="zh-TW"/>
        </w:rPr>
        <w:lastRenderedPageBreak/>
        <w:drawing>
          <wp:inline distT="0" distB="0" distL="0" distR="0" wp14:anchorId="67B6B107" wp14:editId="66B25266">
            <wp:extent cx="2952750" cy="3019427"/>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3219" cy="3030132"/>
                    </a:xfrm>
                    <a:prstGeom prst="rect">
                      <a:avLst/>
                    </a:prstGeom>
                    <a:noFill/>
                    <a:ln>
                      <a:noFill/>
                    </a:ln>
                  </pic:spPr>
                </pic:pic>
              </a:graphicData>
            </a:graphic>
          </wp:inline>
        </w:drawing>
      </w:r>
    </w:p>
    <w:p w:rsidR="00D021CF" w:rsidRDefault="00CA26EB" w:rsidP="00D43FE1">
      <w:pPr>
        <w:jc w:val="cente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E86A1E">
        <w:rPr>
          <w:rFonts w:ascii="Calibri" w:eastAsia="SimSun" w:hAnsi="Calibri" w:cs="Arial"/>
          <w:bCs/>
          <w:noProof/>
        </w:rPr>
        <w:t>4</w:t>
      </w:r>
      <w:r w:rsidRPr="009E43CE">
        <w:rPr>
          <w:rFonts w:ascii="Calibri" w:eastAsia="SimSun" w:hAnsi="Calibri" w:cs="Arial"/>
          <w:bCs/>
        </w:rPr>
        <w:fldChar w:fldCharType="end"/>
      </w:r>
      <w:r w:rsidRPr="009E43CE">
        <w:rPr>
          <w:rFonts w:ascii="Calibri" w:eastAsia="SimSun" w:hAnsi="Calibri" w:cs="Arial"/>
          <w:bCs/>
        </w:rPr>
        <w:t xml:space="preserve">. </w:t>
      </w:r>
      <w:r>
        <w:rPr>
          <w:rFonts w:ascii="Calibri" w:eastAsia="SimSun" w:hAnsi="Calibri" w:cs="Arial"/>
          <w:bCs/>
        </w:rPr>
        <w:t>Examples of possible configurations</w:t>
      </w:r>
      <w:r w:rsidR="000D62F5">
        <w:rPr>
          <w:rFonts w:ascii="Calibri" w:eastAsia="SimSun" w:hAnsi="Calibri" w:cs="Arial"/>
          <w:bCs/>
        </w:rPr>
        <w:t xml:space="preserve"> of QCL relations</w:t>
      </w:r>
      <w:r>
        <w:rPr>
          <w:rFonts w:ascii="Calibri" w:eastAsia="SimSun" w:hAnsi="Calibri" w:cs="Arial"/>
          <w:bCs/>
        </w:rPr>
        <w:t xml:space="preserve"> for both TX and RX beam refinement. </w:t>
      </w:r>
    </w:p>
    <w:p w:rsidR="00186210" w:rsidRDefault="00186210">
      <w:pPr>
        <w:spacing w:after="0" w:line="240" w:lineRule="auto"/>
        <w:rPr>
          <w:rFonts w:ascii="Calibri" w:eastAsia="SimSun" w:hAnsi="Calibri" w:cs="Arial"/>
          <w:b/>
          <w:bCs/>
        </w:rPr>
      </w:pPr>
      <w:bookmarkStart w:id="3" w:name="_Ref16848967"/>
    </w:p>
    <w:p w:rsidR="00BE1AFC" w:rsidRDefault="00BE1AFC" w:rsidP="00BE1AFC">
      <w:pPr>
        <w:jc w:val="both"/>
        <w:rPr>
          <w:rFonts w:ascii="Calibri" w:eastAsia="SimSun" w:hAnsi="Calibri" w:cs="Arial"/>
          <w:b/>
          <w:bCs/>
        </w:rPr>
      </w:pPr>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E86A1E">
        <w:rPr>
          <w:rFonts w:ascii="Calibri" w:eastAsia="SimSun" w:hAnsi="Calibri" w:cs="Arial"/>
          <w:b/>
          <w:bCs/>
          <w:noProof/>
        </w:rPr>
        <w:t>2</w:t>
      </w:r>
      <w:r w:rsidRPr="009767D2">
        <w:rPr>
          <w:rFonts w:ascii="Calibri" w:eastAsia="SimSun" w:hAnsi="Calibri" w:cs="Arial"/>
          <w:b/>
          <w:bCs/>
        </w:rPr>
        <w:fldChar w:fldCharType="end"/>
      </w:r>
      <w:r w:rsidRPr="009767D2">
        <w:rPr>
          <w:rFonts w:ascii="Calibri" w:eastAsia="SimSun" w:hAnsi="Calibri" w:cs="Arial"/>
          <w:b/>
          <w:bCs/>
        </w:rPr>
        <w:t xml:space="preserve">: </w:t>
      </w:r>
      <w:r w:rsidR="00D43FE1">
        <w:rPr>
          <w:rFonts w:ascii="Calibri" w:eastAsia="SimSun" w:hAnsi="Calibri" w:cs="Arial"/>
          <w:b/>
          <w:bCs/>
        </w:rPr>
        <w:t xml:space="preserve">QCL relation with two hops would be required to support </w:t>
      </w:r>
      <w:r w:rsidR="00D43FE1" w:rsidRPr="00D43FE1">
        <w:rPr>
          <w:rFonts w:ascii="Calibri" w:eastAsia="SimSun" w:hAnsi="Calibri" w:cs="Arial"/>
          <w:b/>
          <w:bCs/>
        </w:rPr>
        <w:t xml:space="preserve">the beam </w:t>
      </w:r>
      <w:r w:rsidR="00D43FE1">
        <w:rPr>
          <w:rFonts w:ascii="Calibri" w:eastAsia="SimSun" w:hAnsi="Calibri" w:cs="Arial"/>
          <w:b/>
          <w:bCs/>
        </w:rPr>
        <w:t>management.</w:t>
      </w:r>
      <w:bookmarkEnd w:id="3"/>
      <w:r w:rsidR="00D43FE1">
        <w:rPr>
          <w:rFonts w:ascii="Calibri" w:eastAsia="SimSun" w:hAnsi="Calibri" w:cs="Arial"/>
          <w:b/>
          <w:bCs/>
        </w:rPr>
        <w:t xml:space="preserve"> </w:t>
      </w:r>
    </w:p>
    <w:p w:rsidR="000D36B1" w:rsidRPr="00D43FE1" w:rsidRDefault="00BE1AFC" w:rsidP="00D43FE1">
      <w:pPr>
        <w:pStyle w:val="af1"/>
        <w:jc w:val="both"/>
        <w:rPr>
          <w:rFonts w:ascii="Calibri" w:eastAsia="SimSun" w:hAnsi="Calibri" w:cs="Arial"/>
          <w:bCs/>
          <w:sz w:val="22"/>
          <w:szCs w:val="22"/>
        </w:rPr>
      </w:pPr>
      <w:bookmarkStart w:id="4" w:name="_Ref16848982"/>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E86A1E">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00D43FE1">
        <w:rPr>
          <w:rFonts w:ascii="Calibri" w:eastAsia="SimSun" w:hAnsi="Calibri" w:cs="Arial"/>
          <w:bCs/>
          <w:sz w:val="22"/>
          <w:szCs w:val="22"/>
        </w:rPr>
        <w:t xml:space="preserve">To consider </w:t>
      </w:r>
      <w:r w:rsidR="00D43FE1" w:rsidRPr="00D43FE1">
        <w:rPr>
          <w:rFonts w:ascii="Calibri" w:eastAsia="SimSun" w:hAnsi="Calibri" w:cs="Arial"/>
          <w:bCs/>
          <w:sz w:val="22"/>
          <w:szCs w:val="22"/>
        </w:rPr>
        <w:t>QCL relation</w:t>
      </w:r>
      <w:r w:rsidR="00E86A1E">
        <w:rPr>
          <w:rFonts w:ascii="Calibri" w:eastAsia="SimSun" w:hAnsi="Calibri" w:cs="Arial"/>
          <w:bCs/>
          <w:sz w:val="22"/>
          <w:szCs w:val="22"/>
        </w:rPr>
        <w:t xml:space="preserve"> to a SSB</w:t>
      </w:r>
      <w:r w:rsidR="00D43FE1" w:rsidRPr="00D43FE1">
        <w:rPr>
          <w:rFonts w:ascii="Calibri" w:eastAsia="SimSun" w:hAnsi="Calibri" w:cs="Arial"/>
          <w:bCs/>
          <w:sz w:val="22"/>
          <w:szCs w:val="22"/>
        </w:rPr>
        <w:t xml:space="preserve"> with </w:t>
      </w:r>
      <w:r w:rsidR="00953FCF" w:rsidRPr="00953FCF">
        <w:rPr>
          <w:rFonts w:ascii="Calibri" w:eastAsia="SimSun" w:hAnsi="Calibri" w:cs="Arial"/>
          <w:bCs/>
          <w:sz w:val="22"/>
          <w:szCs w:val="22"/>
        </w:rPr>
        <w:t>three linked direct QCL relations</w:t>
      </w:r>
      <w:r w:rsidR="00953FCF">
        <w:rPr>
          <w:rFonts w:ascii="Calibri" w:eastAsia="SimSun" w:hAnsi="Calibri" w:cs="Arial"/>
          <w:bCs/>
          <w:sz w:val="22"/>
          <w:szCs w:val="22"/>
        </w:rPr>
        <w:t xml:space="preserve"> </w:t>
      </w:r>
      <w:r w:rsidR="00D43FE1">
        <w:rPr>
          <w:rFonts w:ascii="Calibri" w:eastAsia="SimSun" w:hAnsi="Calibri" w:cs="Arial"/>
          <w:bCs/>
          <w:sz w:val="22"/>
          <w:szCs w:val="22"/>
        </w:rPr>
        <w:t>for RRM requirements</w:t>
      </w:r>
      <w:r w:rsidRPr="001C4958">
        <w:rPr>
          <w:rFonts w:ascii="Calibri" w:eastAsia="SimSun" w:hAnsi="Calibri" w:cs="Arial"/>
          <w:bCs/>
          <w:sz w:val="22"/>
          <w:szCs w:val="22"/>
        </w:rPr>
        <w:t>.</w:t>
      </w:r>
      <w:bookmarkEnd w:id="4"/>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1E7AC0"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3205" w:rsidRPr="00E0086B">
        <w:t xml:space="preserve">we discuss the </w:t>
      </w:r>
      <w:r w:rsidR="00B90080">
        <w:t>definition of QCL relation for RRM requirements</w:t>
      </w:r>
      <w:r w:rsidR="000D3205" w:rsidRPr="00E0086B">
        <w:t>. We have the following observations and proposals</w:t>
      </w:r>
    </w:p>
    <w:p w:rsidR="00F7096F" w:rsidRDefault="002C1E6A" w:rsidP="001E7AC0">
      <w:pPr>
        <w:adjustRightInd w:val="0"/>
        <w:snapToGrid w:val="0"/>
        <w:spacing w:before="180" w:after="120"/>
        <w:jc w:val="both"/>
      </w:pPr>
      <w:r>
        <w:fldChar w:fldCharType="begin"/>
      </w:r>
      <w:r>
        <w:instrText xml:space="preserve"> REF _Ref16848964 \h </w:instrText>
      </w:r>
      <w:r>
        <w:fldChar w:fldCharType="separate"/>
      </w:r>
      <w:r w:rsidR="00E86A1E" w:rsidRPr="009767D2">
        <w:rPr>
          <w:rFonts w:ascii="Calibri" w:eastAsia="SimSun" w:hAnsi="Calibri" w:cs="Arial"/>
          <w:b/>
          <w:bCs/>
        </w:rPr>
        <w:t xml:space="preserve">Observation </w:t>
      </w:r>
      <w:r w:rsidR="00E86A1E">
        <w:rPr>
          <w:rFonts w:ascii="Calibri" w:eastAsia="SimSun" w:hAnsi="Calibri" w:cs="Arial"/>
          <w:b/>
          <w:bCs/>
          <w:noProof/>
        </w:rPr>
        <w:t>1</w:t>
      </w:r>
      <w:r w:rsidR="00E86A1E" w:rsidRPr="009767D2">
        <w:rPr>
          <w:rFonts w:ascii="Calibri" w:eastAsia="SimSun" w:hAnsi="Calibri" w:cs="Arial"/>
          <w:b/>
          <w:bCs/>
        </w:rPr>
        <w:t xml:space="preserve">: </w:t>
      </w:r>
      <w:r w:rsidR="00E86A1E">
        <w:rPr>
          <w:rFonts w:ascii="Calibri" w:eastAsia="SimSun" w:hAnsi="Calibri" w:cs="Arial"/>
          <w:b/>
          <w:bCs/>
        </w:rPr>
        <w:t xml:space="preserve">Two </w:t>
      </w:r>
      <w:r w:rsidR="00E86A1E" w:rsidRPr="008D3DA8">
        <w:rPr>
          <w:rFonts w:ascii="Calibri" w:eastAsia="SimSun" w:hAnsi="Calibri" w:cs="Arial"/>
          <w:b/>
          <w:bCs/>
        </w:rPr>
        <w:t>reference signals</w:t>
      </w:r>
      <w:r w:rsidR="00E86A1E" w:rsidRPr="00F74E78">
        <w:rPr>
          <w:lang w:eastAsia="en-US"/>
        </w:rPr>
        <w:t xml:space="preserve"> </w:t>
      </w:r>
      <w:r w:rsidR="00E86A1E" w:rsidRPr="008710C0">
        <w:rPr>
          <w:rFonts w:ascii="Calibri" w:eastAsia="SimSun" w:hAnsi="Calibri" w:cs="Arial"/>
          <w:b/>
          <w:bCs/>
        </w:rPr>
        <w:t>QCL-ed to the same SSB</w:t>
      </w:r>
      <w:r w:rsidR="00E86A1E">
        <w:rPr>
          <w:rFonts w:ascii="Calibri" w:eastAsia="SimSun" w:hAnsi="Calibri" w:cs="Arial"/>
          <w:b/>
          <w:bCs/>
        </w:rPr>
        <w:t xml:space="preserve"> could be </w:t>
      </w:r>
      <w:r w:rsidR="00E86A1E" w:rsidRPr="008710C0">
        <w:rPr>
          <w:rFonts w:ascii="Calibri" w:eastAsia="SimSun" w:hAnsi="Calibri" w:cs="Arial"/>
          <w:b/>
          <w:bCs/>
        </w:rPr>
        <w:t>orthogonal in the spatial domain</w:t>
      </w:r>
      <w:r w:rsidR="00E86A1E">
        <w:rPr>
          <w:rFonts w:ascii="Calibri" w:eastAsia="SimSun" w:hAnsi="Calibri" w:cs="Arial"/>
          <w:b/>
          <w:bCs/>
        </w:rPr>
        <w:t>.</w:t>
      </w:r>
      <w:r>
        <w:fldChar w:fldCharType="end"/>
      </w:r>
    </w:p>
    <w:p w:rsidR="00E86A1E" w:rsidRPr="00E86A1E" w:rsidRDefault="002C1E6A" w:rsidP="00E86A1E">
      <w:pPr>
        <w:adjustRightInd w:val="0"/>
        <w:snapToGrid w:val="0"/>
        <w:spacing w:before="180" w:after="120"/>
        <w:jc w:val="both"/>
        <w:rPr>
          <w:b/>
        </w:rPr>
      </w:pPr>
      <w:r w:rsidRPr="002C1E6A">
        <w:rPr>
          <w:b/>
        </w:rPr>
        <w:fldChar w:fldCharType="begin"/>
      </w:r>
      <w:r w:rsidRPr="002C1E6A">
        <w:rPr>
          <w:b/>
        </w:rPr>
        <w:instrText xml:space="preserve"> REF _Ref16848977 \h </w:instrText>
      </w:r>
      <w:r>
        <w:rPr>
          <w:b/>
        </w:rPr>
        <w:instrText xml:space="preserve"> \* MERGEFORMAT </w:instrText>
      </w:r>
      <w:r w:rsidRPr="002C1E6A">
        <w:rPr>
          <w:b/>
        </w:rPr>
      </w:r>
      <w:r w:rsidRPr="002C1E6A">
        <w:rPr>
          <w:b/>
        </w:rPr>
        <w:fldChar w:fldCharType="separate"/>
      </w:r>
      <w:r w:rsidR="00E86A1E" w:rsidRPr="00E86A1E">
        <w:rPr>
          <w:rFonts w:ascii="Calibri" w:eastAsia="SimSun" w:hAnsi="Calibri" w:cs="Arial"/>
          <w:b/>
          <w:bCs/>
        </w:rPr>
        <w:t xml:space="preserve">Proposal </w:t>
      </w:r>
      <w:r w:rsidR="00E86A1E" w:rsidRPr="00E86A1E">
        <w:rPr>
          <w:rFonts w:ascii="Calibri" w:eastAsia="SimSun" w:hAnsi="Calibri" w:cs="Arial"/>
          <w:b/>
          <w:bCs/>
          <w:noProof/>
        </w:rPr>
        <w:t>1</w:t>
      </w:r>
      <w:r w:rsidR="00E86A1E" w:rsidRPr="00E86A1E">
        <w:rPr>
          <w:rFonts w:ascii="Calibri" w:eastAsia="SimSun" w:hAnsi="Calibri" w:cs="Arial"/>
          <w:b/>
          <w:bCs/>
        </w:rPr>
        <w:t>: Two reference signals QCL-ed to the same SSB or CSI-RS with repetition ON are not considered as mutually QCL-ed for RRM requirements.</w:t>
      </w:r>
      <w:r w:rsidRPr="002C1E6A">
        <w:rPr>
          <w:b/>
        </w:rPr>
        <w:fldChar w:fldCharType="end"/>
      </w:r>
      <w:r w:rsidRPr="002C1E6A">
        <w:rPr>
          <w:b/>
        </w:rPr>
        <w:fldChar w:fldCharType="begin"/>
      </w:r>
      <w:r w:rsidRPr="002C1E6A">
        <w:rPr>
          <w:b/>
        </w:rPr>
        <w:instrText xml:space="preserve"> REF _Ref16848967 \h </w:instrText>
      </w:r>
      <w:r>
        <w:rPr>
          <w:b/>
        </w:rPr>
        <w:instrText xml:space="preserve"> \* MERGEFORMAT </w:instrText>
      </w:r>
      <w:r w:rsidRPr="002C1E6A">
        <w:rPr>
          <w:b/>
        </w:rPr>
      </w:r>
      <w:r w:rsidRPr="002C1E6A">
        <w:rPr>
          <w:b/>
        </w:rPr>
        <w:fldChar w:fldCharType="separate"/>
      </w:r>
    </w:p>
    <w:p w:rsidR="002C1E6A" w:rsidRPr="002C1E6A" w:rsidRDefault="00E86A1E" w:rsidP="001E7AC0">
      <w:pPr>
        <w:adjustRightInd w:val="0"/>
        <w:snapToGrid w:val="0"/>
        <w:spacing w:before="180" w:after="120"/>
        <w:jc w:val="both"/>
        <w:rPr>
          <w:b/>
        </w:rPr>
      </w:pPr>
      <w:r w:rsidRPr="009767D2">
        <w:rPr>
          <w:rFonts w:ascii="Calibri" w:eastAsia="SimSun" w:hAnsi="Calibri" w:cs="Arial"/>
          <w:b/>
          <w:bCs/>
          <w:noProof/>
        </w:rPr>
        <w:t>Observation</w:t>
      </w:r>
      <w:r w:rsidRPr="009767D2">
        <w:rPr>
          <w:rFonts w:ascii="Calibri" w:eastAsia="SimSun" w:hAnsi="Calibri" w:cs="Arial"/>
          <w:b/>
          <w:bCs/>
        </w:rPr>
        <w:t xml:space="preserve"> </w:t>
      </w:r>
      <w:r>
        <w:rPr>
          <w:rFonts w:ascii="Calibri" w:eastAsia="SimSun" w:hAnsi="Calibri" w:cs="Arial"/>
          <w:b/>
          <w:bCs/>
        </w:rPr>
        <w:t>2</w:t>
      </w:r>
      <w:r w:rsidRPr="009767D2">
        <w:rPr>
          <w:rFonts w:ascii="Calibri" w:eastAsia="SimSun" w:hAnsi="Calibri" w:cs="Arial"/>
          <w:b/>
          <w:bCs/>
        </w:rPr>
        <w:t xml:space="preserve">: </w:t>
      </w:r>
      <w:r>
        <w:rPr>
          <w:rFonts w:ascii="Calibri" w:eastAsia="SimSun" w:hAnsi="Calibri" w:cs="Arial"/>
          <w:b/>
          <w:bCs/>
        </w:rPr>
        <w:t xml:space="preserve">QCL relation with two hops would be required to support </w:t>
      </w:r>
      <w:r w:rsidRPr="00D43FE1">
        <w:rPr>
          <w:rFonts w:ascii="Calibri" w:eastAsia="SimSun" w:hAnsi="Calibri" w:cs="Arial"/>
          <w:b/>
          <w:bCs/>
        </w:rPr>
        <w:t xml:space="preserve">the beam </w:t>
      </w:r>
      <w:r>
        <w:rPr>
          <w:rFonts w:ascii="Calibri" w:eastAsia="SimSun" w:hAnsi="Calibri" w:cs="Arial"/>
          <w:b/>
          <w:bCs/>
        </w:rPr>
        <w:t>management.</w:t>
      </w:r>
      <w:r w:rsidR="002C1E6A" w:rsidRPr="002C1E6A">
        <w:rPr>
          <w:b/>
        </w:rPr>
        <w:fldChar w:fldCharType="end"/>
      </w:r>
    </w:p>
    <w:p w:rsidR="00B90080" w:rsidRPr="002C1E6A" w:rsidRDefault="002C1E6A" w:rsidP="001E7AC0">
      <w:pPr>
        <w:adjustRightInd w:val="0"/>
        <w:snapToGrid w:val="0"/>
        <w:spacing w:before="180" w:after="120"/>
        <w:jc w:val="both"/>
        <w:rPr>
          <w:b/>
        </w:rPr>
      </w:pPr>
      <w:r w:rsidRPr="002C1E6A">
        <w:rPr>
          <w:b/>
        </w:rPr>
        <w:fldChar w:fldCharType="begin"/>
      </w:r>
      <w:r w:rsidRPr="002C1E6A">
        <w:rPr>
          <w:b/>
        </w:rPr>
        <w:instrText xml:space="preserve"> REF _Ref16848982 \h </w:instrText>
      </w:r>
      <w:r>
        <w:rPr>
          <w:b/>
        </w:rPr>
        <w:instrText xml:space="preserve"> \* MERGEFORMAT </w:instrText>
      </w:r>
      <w:r w:rsidRPr="002C1E6A">
        <w:rPr>
          <w:b/>
        </w:rPr>
      </w:r>
      <w:r w:rsidRPr="002C1E6A">
        <w:rPr>
          <w:b/>
        </w:rPr>
        <w:fldChar w:fldCharType="separate"/>
      </w:r>
      <w:r w:rsidR="00E86A1E" w:rsidRPr="00E86A1E">
        <w:rPr>
          <w:rFonts w:ascii="Calibri" w:eastAsia="SimSun" w:hAnsi="Calibri" w:cs="Arial"/>
          <w:b/>
          <w:bCs/>
        </w:rPr>
        <w:t xml:space="preserve">Proposal </w:t>
      </w:r>
      <w:r w:rsidR="00E86A1E" w:rsidRPr="00E86A1E">
        <w:rPr>
          <w:rFonts w:ascii="Calibri" w:eastAsia="SimSun" w:hAnsi="Calibri" w:cs="Arial"/>
          <w:b/>
          <w:bCs/>
          <w:noProof/>
        </w:rPr>
        <w:t>2</w:t>
      </w:r>
      <w:r w:rsidR="00E86A1E" w:rsidRPr="00E86A1E">
        <w:rPr>
          <w:rFonts w:ascii="Calibri" w:eastAsia="SimSun" w:hAnsi="Calibri" w:cs="Arial"/>
          <w:b/>
          <w:bCs/>
        </w:rPr>
        <w:t>: To consider QCL relation to a SSB with two hops for RRM requirements.</w:t>
      </w:r>
      <w:r w:rsidRPr="002C1E6A">
        <w:rPr>
          <w:b/>
        </w:rPr>
        <w:fldChar w:fldCharType="end"/>
      </w:r>
    </w:p>
    <w:p w:rsidR="00D63646" w:rsidRPr="00B90080" w:rsidRDefault="000F20AC" w:rsidP="00B90080">
      <w:pPr>
        <w:pStyle w:val="1"/>
        <w:numPr>
          <w:ilvl w:val="0"/>
          <w:numId w:val="2"/>
        </w:numPr>
        <w:rPr>
          <w:rFonts w:ascii="Calibri" w:hAnsi="Calibri"/>
        </w:rPr>
      </w:pPr>
      <w:r w:rsidRPr="00B90080">
        <w:rPr>
          <w:rFonts w:ascii="Calibri" w:hAnsi="Calibri"/>
        </w:rPr>
        <w:t>References</w:t>
      </w:r>
    </w:p>
    <w:p w:rsidR="00F54159" w:rsidRPr="00F54159" w:rsidRDefault="00F54159" w:rsidP="00F54159">
      <w:pPr>
        <w:rPr>
          <w:rFonts w:eastAsia="新細明體" w:cs="Calibri"/>
          <w:color w:val="0D0D0D"/>
          <w:lang w:eastAsia="zh-TW"/>
        </w:rPr>
      </w:pPr>
      <w:r w:rsidRPr="00F54159">
        <w:rPr>
          <w:lang w:val="en-GB" w:eastAsia="en-US"/>
        </w:rPr>
        <w:t xml:space="preserve">[1] </w:t>
      </w:r>
      <w:r w:rsidRPr="00F54159">
        <w:rPr>
          <w:rFonts w:eastAsia="新細明體" w:cs="Calibri"/>
          <w:color w:val="0D0D0D"/>
          <w:lang w:eastAsia="zh-TW"/>
        </w:rPr>
        <w:t>RAN4-91-RRM_Chairmen_report_11_EOM.</w:t>
      </w:r>
    </w:p>
    <w:p w:rsidR="008B201E" w:rsidRPr="008B201E" w:rsidRDefault="008B201E" w:rsidP="00C80529">
      <w:pPr>
        <w:rPr>
          <w:lang w:eastAsia="en-US"/>
        </w:rPr>
      </w:pPr>
    </w:p>
    <w:p w:rsidR="00C80529" w:rsidRPr="00D63646" w:rsidRDefault="00C80529" w:rsidP="00D63646">
      <w:pPr>
        <w:rPr>
          <w:lang w:val="en-GB" w:eastAsia="en-US"/>
        </w:rPr>
      </w:pPr>
    </w:p>
    <w:sectPr w:rsidR="00C80529"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DAB" w:rsidRDefault="000F1DAB">
      <w:r>
        <w:separator/>
      </w:r>
    </w:p>
  </w:endnote>
  <w:endnote w:type="continuationSeparator" w:id="0">
    <w:p w:rsidR="000F1DAB" w:rsidRDefault="000F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DAB" w:rsidRDefault="000F1DAB">
      <w:r>
        <w:separator/>
      </w:r>
    </w:p>
  </w:footnote>
  <w:footnote w:type="continuationSeparator" w:id="0">
    <w:p w:rsidR="000F1DAB" w:rsidRDefault="000F1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19"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87D361D"/>
    <w:multiLevelType w:val="hybridMultilevel"/>
    <w:tmpl w:val="CFEABB6C"/>
    <w:lvl w:ilvl="0" w:tplc="2A845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2"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7"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38"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4"/>
  </w:num>
  <w:num w:numId="2">
    <w:abstractNumId w:val="35"/>
  </w:num>
  <w:num w:numId="3">
    <w:abstractNumId w:val="16"/>
  </w:num>
  <w:num w:numId="4">
    <w:abstractNumId w:val="24"/>
  </w:num>
  <w:num w:numId="5">
    <w:abstractNumId w:val="26"/>
  </w:num>
  <w:num w:numId="6">
    <w:abstractNumId w:val="7"/>
  </w:num>
  <w:num w:numId="7">
    <w:abstractNumId w:val="15"/>
  </w:num>
  <w:num w:numId="8">
    <w:abstractNumId w:val="32"/>
  </w:num>
  <w:num w:numId="9">
    <w:abstractNumId w:val="13"/>
  </w:num>
  <w:num w:numId="10">
    <w:abstractNumId w:val="0"/>
  </w:num>
  <w:num w:numId="11">
    <w:abstractNumId w:val="14"/>
  </w:num>
  <w:num w:numId="12">
    <w:abstractNumId w:val="19"/>
  </w:num>
  <w:num w:numId="13">
    <w:abstractNumId w:val="4"/>
  </w:num>
  <w:num w:numId="14">
    <w:abstractNumId w:val="41"/>
  </w:num>
  <w:num w:numId="15">
    <w:abstractNumId w:val="12"/>
  </w:num>
  <w:num w:numId="16">
    <w:abstractNumId w:val="6"/>
  </w:num>
  <w:num w:numId="17">
    <w:abstractNumId w:val="29"/>
  </w:num>
  <w:num w:numId="18">
    <w:abstractNumId w:val="39"/>
  </w:num>
  <w:num w:numId="19">
    <w:abstractNumId w:val="17"/>
  </w:num>
  <w:num w:numId="20">
    <w:abstractNumId w:val="10"/>
  </w:num>
  <w:num w:numId="21">
    <w:abstractNumId w:val="38"/>
  </w:num>
  <w:num w:numId="22">
    <w:abstractNumId w:val="30"/>
  </w:num>
  <w:num w:numId="23">
    <w:abstractNumId w:val="8"/>
  </w:num>
  <w:num w:numId="24">
    <w:abstractNumId w:val="5"/>
  </w:num>
  <w:num w:numId="25">
    <w:abstractNumId w:val="23"/>
  </w:num>
  <w:num w:numId="26">
    <w:abstractNumId w:val="36"/>
  </w:num>
  <w:num w:numId="27">
    <w:abstractNumId w:val="28"/>
  </w:num>
  <w:num w:numId="28">
    <w:abstractNumId w:val="20"/>
  </w:num>
  <w:num w:numId="29">
    <w:abstractNumId w:val="22"/>
  </w:num>
  <w:num w:numId="30">
    <w:abstractNumId w:val="11"/>
  </w:num>
  <w:num w:numId="31">
    <w:abstractNumId w:val="33"/>
  </w:num>
  <w:num w:numId="32">
    <w:abstractNumId w:val="18"/>
  </w:num>
  <w:num w:numId="33">
    <w:abstractNumId w:val="2"/>
  </w:num>
  <w:num w:numId="34">
    <w:abstractNumId w:val="25"/>
  </w:num>
  <w:num w:numId="35">
    <w:abstractNumId w:val="42"/>
  </w:num>
  <w:num w:numId="36">
    <w:abstractNumId w:val="31"/>
  </w:num>
  <w:num w:numId="37">
    <w:abstractNumId w:val="40"/>
  </w:num>
  <w:num w:numId="38">
    <w:abstractNumId w:val="3"/>
  </w:num>
  <w:num w:numId="39">
    <w:abstractNumId w:val="9"/>
  </w:num>
  <w:num w:numId="40">
    <w:abstractNumId w:val="37"/>
  </w:num>
  <w:num w:numId="41">
    <w:abstractNumId w:val="27"/>
  </w:num>
  <w:num w:numId="42">
    <w:abstractNumId w:val="1"/>
  </w:num>
  <w:num w:numId="4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B1B"/>
    <w:rsid w:val="000D4F32"/>
    <w:rsid w:val="000D56E8"/>
    <w:rsid w:val="000D59AC"/>
    <w:rsid w:val="000D5A2D"/>
    <w:rsid w:val="000D62F5"/>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1DAB"/>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4F62"/>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210"/>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958"/>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35C"/>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718"/>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1E6A"/>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D7BD0"/>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A30"/>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4B93"/>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22"/>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C37"/>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AF3"/>
    <w:rsid w:val="004A4EE7"/>
    <w:rsid w:val="004A55C5"/>
    <w:rsid w:val="004A62A0"/>
    <w:rsid w:val="004A6EA7"/>
    <w:rsid w:val="004A6EDD"/>
    <w:rsid w:val="004A7241"/>
    <w:rsid w:val="004A7F28"/>
    <w:rsid w:val="004B0318"/>
    <w:rsid w:val="004B07B8"/>
    <w:rsid w:val="004B07E3"/>
    <w:rsid w:val="004B116F"/>
    <w:rsid w:val="004B148E"/>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570"/>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3CC6"/>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97FA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39B"/>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D7FFB"/>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87E"/>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058"/>
    <w:rsid w:val="006A7816"/>
    <w:rsid w:val="006A7854"/>
    <w:rsid w:val="006A7FDB"/>
    <w:rsid w:val="006B04B6"/>
    <w:rsid w:val="006B0634"/>
    <w:rsid w:val="006B1197"/>
    <w:rsid w:val="006B21C6"/>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87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88B"/>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041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4DC"/>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63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0C0"/>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40A"/>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3DA8"/>
    <w:rsid w:val="008D40FE"/>
    <w:rsid w:val="008D4565"/>
    <w:rsid w:val="008D4EC0"/>
    <w:rsid w:val="008D4FB9"/>
    <w:rsid w:val="008D5331"/>
    <w:rsid w:val="008D57E6"/>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3FCF"/>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09F"/>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B729D"/>
    <w:rsid w:val="009C0054"/>
    <w:rsid w:val="009C02E7"/>
    <w:rsid w:val="009C0E50"/>
    <w:rsid w:val="009C0E84"/>
    <w:rsid w:val="009C1262"/>
    <w:rsid w:val="009C14AC"/>
    <w:rsid w:val="009C1BFC"/>
    <w:rsid w:val="009C1E8C"/>
    <w:rsid w:val="009C213E"/>
    <w:rsid w:val="009C23D7"/>
    <w:rsid w:val="009C2848"/>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315"/>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6F2"/>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44D"/>
    <w:rsid w:val="00B72521"/>
    <w:rsid w:val="00B7267A"/>
    <w:rsid w:val="00B7288F"/>
    <w:rsid w:val="00B72F96"/>
    <w:rsid w:val="00B73176"/>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080"/>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640"/>
    <w:rsid w:val="00B96A72"/>
    <w:rsid w:val="00B975FF"/>
    <w:rsid w:val="00B97971"/>
    <w:rsid w:val="00B97BCF"/>
    <w:rsid w:val="00BA0AD9"/>
    <w:rsid w:val="00BA0FF7"/>
    <w:rsid w:val="00BA1B4B"/>
    <w:rsid w:val="00BA2066"/>
    <w:rsid w:val="00BA2794"/>
    <w:rsid w:val="00BA3E3E"/>
    <w:rsid w:val="00BA4BE0"/>
    <w:rsid w:val="00BA546D"/>
    <w:rsid w:val="00BA6367"/>
    <w:rsid w:val="00BA6604"/>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AFC"/>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6EB"/>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44C"/>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15B"/>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1CF"/>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FE1"/>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4D79"/>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0D3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A78"/>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37"/>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E7"/>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88C"/>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36"/>
    <w:rsid w:val="00E83D41"/>
    <w:rsid w:val="00E83F53"/>
    <w:rsid w:val="00E840B2"/>
    <w:rsid w:val="00E85201"/>
    <w:rsid w:val="00E85307"/>
    <w:rsid w:val="00E85C2C"/>
    <w:rsid w:val="00E85D04"/>
    <w:rsid w:val="00E861C8"/>
    <w:rsid w:val="00E8659C"/>
    <w:rsid w:val="00E86A1E"/>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55F"/>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27D"/>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3B9"/>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A7B"/>
    <w:rsid w:val="00F3423B"/>
    <w:rsid w:val="00F3430E"/>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159"/>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096F"/>
    <w:rsid w:val="00F71595"/>
    <w:rsid w:val="00F7171B"/>
    <w:rsid w:val="00F71FA3"/>
    <w:rsid w:val="00F723AE"/>
    <w:rsid w:val="00F726A0"/>
    <w:rsid w:val="00F73D49"/>
    <w:rsid w:val="00F73DA9"/>
    <w:rsid w:val="00F74085"/>
    <w:rsid w:val="00F7434C"/>
    <w:rsid w:val="00F74E78"/>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27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55F"/>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15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E315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E315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F1A25-EAB5-4490-8E55-47D4C7D67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690</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2019-08-16T08:20:00Z</dcterms:created>
  <dcterms:modified xsi:type="dcterms:W3CDTF">2019-08-16T08:37:00Z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